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F92B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</w:p>
    <w:p w14:paraId="25ECBA40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北京畅融工程 聚焦新公司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法 助推企业发展</w:t>
      </w:r>
    </w:p>
    <w:p w14:paraId="789D2ACF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</w:rPr>
        <w:t>参会报名</w:t>
      </w:r>
    </w:p>
    <w:p w14:paraId="0F1DFE53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drawing>
          <wp:inline distT="0" distB="0" distL="114300" distR="114300">
            <wp:extent cx="1686560" cy="1686560"/>
            <wp:effectExtent l="0" t="0" r="8890" b="889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2F93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报名二维码</w:t>
      </w:r>
    </w:p>
    <w:p w14:paraId="0C58FB90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87F9A5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备注：本次活动统一扫描二维码报名，并在参会时，扫码签到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。</w:t>
      </w:r>
    </w:p>
    <w:p w14:paraId="76F00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mQ0NzE4ZmUyYmZiNGNjNzZhYmQ0YzM3NjYxM2MifQ=="/>
  </w:docVars>
  <w:rsids>
    <w:rsidRoot w:val="30E240C4"/>
    <w:rsid w:val="30E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2024-06-28T02:37:00Z</dcterms:created>
  <dc:creator>天涯泪羽</dc:creator>
  <cp:lastModifiedBy>天涯泪羽</cp:lastModifiedBy>
  <dcterms:modified xsi:type="dcterms:W3CDTF">2024-06-28T02:39:34Z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37DE3BC8C95F4DC8BEB1B248FC5A18C1_11</vt:lpwstr>
  </property>
</Properties>
</file>